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color w:val="1F4E79"/>
          <w:sz w:val="43"/>
        </w:rPr>
        <w:t>CASSIE KURZ</w:t>
      </w:r>
    </w:p>
    <w:p>
      <w:pPr>
        <w:spacing w:after="48"/>
        <w:jc w:val="center"/>
      </w:pPr>
      <w:r>
        <w:rPr>
          <w:rFonts w:ascii="Arial" w:hAnsi="Arial"/>
          <w:b/>
          <w:color w:val="191919"/>
          <w:sz w:val="21"/>
        </w:rPr>
        <w:t>INSTRUCTIONAL DESIGNER | eLEARNING DEVELOPER</w:t>
      </w:r>
    </w:p>
    <w:p>
      <w:pPr>
        <w:spacing w:after="104"/>
        <w:jc w:val="center"/>
      </w:pPr>
      <w:r>
        <w:rPr>
          <w:rFonts w:ascii="Arial" w:hAnsi="Arial"/>
          <w:b w:val="0"/>
          <w:color w:val="505050"/>
          <w:sz w:val="20"/>
        </w:rPr>
        <w:t xml:space="preserve">Monroe, OH | 513-550-9841 | kurz.cl@outlook.com | </w:t>
      </w:r>
      <w:hyperlink r:id="rId9">
        <w:r>
          <w:rPr>
            <w:rFonts w:ascii="Arial" w:hAnsi="Arial"/>
            <w:color w:val="0563C1"/>
            <w:u w:val="single"/>
            <w:sz w:val="21"/>
          </w:rPr>
          <w:t>linkedin.com/in/cassie-kurz</w:t>
        </w:r>
      </w:hyperlink>
      <w:r>
        <w:rPr>
          <w:rFonts w:ascii="Arial" w:hAnsi="Arial"/>
          <w:b w:val="0"/>
          <w:color w:val="505050"/>
          <w:sz w:val="20"/>
        </w:rPr>
        <w:t xml:space="preserve"> | </w:t>
      </w:r>
      <w:hyperlink r:id="rId10">
        <w:r>
          <w:rPr>
            <w:rFonts w:ascii="Arial" w:hAnsi="Arial"/>
            <w:color w:val="0563C1"/>
            <w:u w:val="single"/>
            <w:sz w:val="21"/>
          </w:rPr>
          <w:t>cassie-kurz.com</w:t>
        </w:r>
      </w:hyperlink>
    </w:p>
    <w:p>
      <w:pPr>
        <w:pStyle w:val="ResumeSection"/>
      </w:pPr>
      <w:r>
        <w:t>PROFESSIONAL SUMMARY</w:t>
      </w:r>
    </w:p>
    <w:p>
      <w:pPr>
        <w:spacing w:after="60"/>
      </w:pPr>
      <w:r>
        <w:t>Instructional designer and eLearning developer with formal learning-design experience converting complex curriculum into asynchronous digital learning and building scenario-based Storyline 360 experiences. Combines 20+ years of instructional experience with strengths in needs analysis, storyboarding, assessment, virtual facilitation, accessibility, and data-informed improvement. Creates clear, engaging learning solutions from analysis and design through development, implementation, and evaluation.</w:t>
      </w:r>
    </w:p>
    <w:p>
      <w:pPr>
        <w:pStyle w:val="ResumeSection"/>
      </w:pPr>
      <w:r>
        <w:t>CORE COMPETENCIES &amp; TOOLS</w:t>
      </w:r>
    </w:p>
    <w:p>
      <w:pPr>
        <w:spacing w:after="24"/>
      </w:pPr>
      <w:r>
        <w:rPr>
          <w:rFonts w:ascii="Arial" w:hAnsi="Arial"/>
          <w:b/>
          <w:color w:val="191919"/>
          <w:sz w:val="21"/>
        </w:rPr>
        <w:t xml:space="preserve">Learning Design: </w:t>
      </w:r>
      <w:r>
        <w:rPr>
          <w:rFonts w:ascii="Arial" w:hAnsi="Arial"/>
          <w:b w:val="0"/>
          <w:color w:val="191919"/>
          <w:sz w:val="21"/>
        </w:rPr>
        <w:t>Needs Analysis, Analysis-Design-Development-Implementation-Evaluation (ADDIE) Model, Learning Objectives, Storyboarding, Adult Learning, Scenario-Based Learning, Assessment and Evaluation, Accessibility, Universal Design for Learning (UDL)</w:t>
      </w:r>
    </w:p>
    <w:p>
      <w:pPr>
        <w:spacing w:after="24"/>
      </w:pPr>
      <w:r>
        <w:rPr>
          <w:rFonts w:ascii="Arial" w:hAnsi="Arial"/>
          <w:b/>
          <w:color w:val="191919"/>
          <w:sz w:val="21"/>
        </w:rPr>
        <w:t xml:space="preserve">eLearning Development: </w:t>
      </w:r>
      <w:r>
        <w:rPr>
          <w:rFonts w:ascii="Arial" w:hAnsi="Arial"/>
          <w:b w:val="0"/>
          <w:color w:val="191919"/>
          <w:sz w:val="21"/>
        </w:rPr>
        <w:t>Articulate Storyline 360, Branching Interactions, Variables, Triggers, Layers, States, Conditional Navigation, Sharable Content Object Reference Model (SCORM) Publishing, Quality Review</w:t>
      </w:r>
    </w:p>
    <w:p>
      <w:pPr>
        <w:spacing w:after="24"/>
      </w:pPr>
      <w:r>
        <w:rPr>
          <w:rFonts w:ascii="Arial" w:hAnsi="Arial"/>
          <w:b/>
          <w:color w:val="191919"/>
          <w:sz w:val="21"/>
        </w:rPr>
        <w:t xml:space="preserve">Delivery &amp; Collaboration: </w:t>
      </w:r>
      <w:r>
        <w:rPr>
          <w:rFonts w:ascii="Arial" w:hAnsi="Arial"/>
          <w:b w:val="0"/>
          <w:color w:val="191919"/>
          <w:sz w:val="21"/>
        </w:rPr>
        <w:t>Virtual Facilitation, Instructor-Led and Blended Learning, Subject Matter Expert (SME) Partnership, Stakeholder Communication, Cross-Functional Collaboration, Project and Deadline Management</w:t>
      </w:r>
    </w:p>
    <w:p>
      <w:pPr>
        <w:spacing w:after="24"/>
      </w:pPr>
      <w:r>
        <w:rPr>
          <w:rFonts w:ascii="Arial" w:hAnsi="Arial"/>
          <w:b/>
          <w:color w:val="191919"/>
          <w:sz w:val="21"/>
        </w:rPr>
        <w:t xml:space="preserve">Technology: </w:t>
      </w:r>
      <w:r>
        <w:rPr>
          <w:rFonts w:ascii="Arial" w:hAnsi="Arial"/>
          <w:b w:val="0"/>
          <w:color w:val="191919"/>
          <w:sz w:val="21"/>
        </w:rPr>
        <w:t>Learning Management Systems (LMS): Canvas, Schoology, Google Classroom; Microsoft Teams, Microsoft 365, Google Workspace, OneNote, Nearpod, Pear Deck, Kami, Desmos, GeoGebra, Adobe Photoshop, Canva, Figma, Clipchamp, ElevenLabs, Skybox AI</w:t>
      </w:r>
    </w:p>
    <w:p>
      <w:pPr>
        <w:pStyle w:val="ResumeSection"/>
      </w:pPr>
      <w:r>
        <w:t>SELECTED LEARNING PROJECTS</w:t>
      </w:r>
    </w:p>
    <w:p>
      <w:pPr>
        <w:keepNext/>
        <w:spacing w:before="50" w:after="26"/>
      </w:pPr>
      <w:r>
        <w:rPr>
          <w:rFonts w:ascii="Arial" w:hAnsi="Arial"/>
          <w:b/>
          <w:color w:val="191919"/>
          <w:sz w:val="21"/>
        </w:rPr>
        <w:t>Laser Safety: Pre-Operation Inspection</w:t>
      </w:r>
      <w:r>
        <w:rPr>
          <w:rFonts w:ascii="Arial" w:hAnsi="Arial"/>
          <w:b w:val="0"/>
          <w:color w:val="505050"/>
          <w:sz w:val="21"/>
        </w:rPr>
        <w:t xml:space="preserve"> | Interactive Storyline 360 Module</w:t>
      </w:r>
    </w:p>
    <w:p>
      <w:pPr>
        <w:pStyle w:val="ResumeBullet"/>
      </w:pPr>
      <w:r>
        <w:t>Independently designed and developed an interactive 360-degree workplace-safety simulation with branching decisions, progress tracking, knowledge checks, and performance-based feedback.</w:t>
      </w:r>
    </w:p>
    <w:p>
      <w:pPr>
        <w:pStyle w:val="ResumeBullet"/>
      </w:pPr>
      <w:r>
        <w:t>Built and tested variables, triggers, layers, states, conditional navigation, custom graphics, narration, and SCORM-compatible publication within a five-day development cycle.</w:t>
      </w:r>
    </w:p>
    <w:p>
      <w:pPr>
        <w:keepNext/>
        <w:spacing w:before="50" w:after="26"/>
      </w:pPr>
      <w:r>
        <w:rPr>
          <w:rFonts w:ascii="Arial" w:hAnsi="Arial"/>
          <w:b/>
          <w:color w:val="191919"/>
          <w:sz w:val="21"/>
        </w:rPr>
        <w:t>Evergreen Care: New Employee Onboarding</w:t>
      </w:r>
      <w:r>
        <w:rPr>
          <w:rFonts w:ascii="Arial" w:hAnsi="Arial"/>
          <w:b w:val="0"/>
          <w:color w:val="505050"/>
          <w:sz w:val="21"/>
        </w:rPr>
        <w:t xml:space="preserve"> | Scenario-Based Learning Experience</w:t>
      </w:r>
    </w:p>
    <w:p>
      <w:pPr>
        <w:pStyle w:val="ResumeBullet"/>
      </w:pPr>
      <w:r>
        <w:t>Designed realistic onboarding scenarios, guided practice, and immediate feedback aligned with workplace objectives and employee job readiness.</w:t>
      </w:r>
    </w:p>
    <w:p>
      <w:pPr>
        <w:pStyle w:val="ResumeBullet"/>
      </w:pPr>
      <w:r>
        <w:t>Completed the end-to-end process from needs analysis and storyboarding through development, formative assessment, revision, and SCORM-ready delivery within six days.</w:t>
      </w:r>
    </w:p>
    <w:p>
      <w:pPr>
        <w:pStyle w:val="ResumeSection"/>
      </w:pPr>
      <w:r>
        <w:t>RELEVANT LEARNING DESIGN EXPERIENCE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Learning Design Specialist (Contract)</w:t>
      </w:r>
      <w:r>
        <w:rPr>
          <w:rFonts w:ascii="Arial" w:hAnsi="Arial"/>
          <w:b w:val="0"/>
          <w:color w:val="505050"/>
          <w:sz w:val="21"/>
        </w:rPr>
        <w:t xml:space="preserve"> | LearningMate | 10/2022-06/2023</w:t>
      </w:r>
    </w:p>
    <w:p>
      <w:pPr>
        <w:pStyle w:val="ResumeBullet"/>
      </w:pPr>
      <w:r>
        <w:t>Developed and reviewed instructional storyboards used to convert print-based middle-school mathematics curriculum into asynchronous eLearning, ensuring content accuracy, clear organization, learner engagement, and alignment with project standards.</w:t>
      </w:r>
    </w:p>
    <w:p>
      <w:pPr>
        <w:pStyle w:val="ResumeBullet"/>
      </w:pPr>
      <w:r>
        <w:t>Served as a mathematics subject matter expert for grades 6-8, translating existing curriculum into structured online learning experiences while preserving instructional and technical integrity.</w:t>
      </w:r>
    </w:p>
    <w:p>
      <w:pPr>
        <w:pStyle w:val="ResumeBullet"/>
      </w:pPr>
      <w:r>
        <w:t>Partnered with instructional designers, project managers, and development teams throughout the curriculum-conversion workflow; delivered quality-review revisions and recommendations against production deadlines.</w:t>
      </w:r>
    </w:p>
    <w:p>
      <w:pPr>
        <w:pStyle w:val="ResumeBullet"/>
      </w:pPr>
      <w:r>
        <w:t>Identified, sourced, and prepared visual assets while balancing learning-design, SME, and graphic-review responsibilities.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Mathematics Educator (Virtual)</w:t>
      </w:r>
      <w:r>
        <w:rPr>
          <w:rFonts w:ascii="Arial" w:hAnsi="Arial"/>
          <w:b w:val="0"/>
          <w:color w:val="505050"/>
          <w:sz w:val="21"/>
        </w:rPr>
        <w:t xml:space="preserve"> | Ohio Distance &amp; Electronic Learning Academy (OHDELA) | 08/2020-10/2022</w:t>
      </w:r>
    </w:p>
    <w:p>
      <w:pPr>
        <w:pStyle w:val="ResumeBullet"/>
      </w:pPr>
      <w:r>
        <w:t>Designed and facilitated original virtual Algebra I learning experiences for 200+ students across three sections within a statewide online program using Canvas and digital assessment tools.</w:t>
      </w:r>
    </w:p>
    <w:p>
      <w:pPr>
        <w:pStyle w:val="ResumeBullet"/>
      </w:pPr>
      <w:r>
        <w:t>Used Canvas analytics, engagement patterns, formative assessments, and end-of-course (EOC) data to identify performance gaps, personalize support, and refine instructional materials and delivery.</w:t>
      </w:r>
    </w:p>
    <w:p>
      <w:pPr>
        <w:pStyle w:val="ResumeBullet"/>
      </w:pPr>
      <w:r>
        <w:t>Recognized as one of three teachers whose students demonstrated improved Algebra I EOC exam performance during the first year teaching the course.</w:t>
      </w:r>
    </w:p>
    <w:p>
      <w:pPr>
        <w:pStyle w:val="ResumeBullet"/>
      </w:pPr>
      <w:r>
        <w:t>Created an asynchronous mathematics support lesson in Sharable Content Object Reference Model (SCORM) format for delivery within the virtual learning environment.</w:t>
      </w:r>
    </w:p>
    <w:p>
      <w:pPr>
        <w:pStyle w:val="ResumeSection"/>
      </w:pPr>
      <w:r>
        <w:t>ADDITIONAL PROFESSIONAL EXPERIENCE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High School Mathematics Educator &amp; Grade 7 Mentor</w:t>
      </w:r>
      <w:r>
        <w:rPr>
          <w:rFonts w:ascii="Arial" w:hAnsi="Arial"/>
          <w:b w:val="0"/>
          <w:color w:val="505050"/>
          <w:sz w:val="21"/>
        </w:rPr>
        <w:t xml:space="preserve"> | Wilmington Christian Academy | 08/2025-05/2026</w:t>
      </w:r>
    </w:p>
    <w:p>
      <w:pPr>
        <w:pStyle w:val="ResumeBullet"/>
      </w:pPr>
      <w:r>
        <w:t>Evaluated curriculum for readiness gaps and cognitive load, then redesigned sequencing and delivery for 68 students across four concurrent high school mathematics courses, creating clearer, scaffolded learning experiences.</w:t>
      </w:r>
    </w:p>
    <w:p>
      <w:pPr>
        <w:pStyle w:val="ResumeBullet"/>
      </w:pPr>
      <w:r>
        <w:t>Designed instructional materials, assessments, guided practice, and supplemental resources aligned with course objectives and performance evidence; refined resources throughout implementation.</w:t>
      </w:r>
    </w:p>
    <w:p>
      <w:pPr>
        <w:pStyle w:val="ResumeBullet"/>
      </w:pPr>
      <w:r>
        <w:t>Served as a Grade 7 mentor, providing academic guidance, accountability, student check-ins, and family communication.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High School Mathematics Educator</w:t>
      </w:r>
      <w:r>
        <w:rPr>
          <w:rFonts w:ascii="Arial" w:hAnsi="Arial"/>
          <w:b w:val="0"/>
          <w:color w:val="505050"/>
          <w:sz w:val="21"/>
        </w:rPr>
        <w:t xml:space="preserve"> | Royalmont Academy | 08/2023-05/2025</w:t>
      </w:r>
    </w:p>
    <w:p>
      <w:pPr>
        <w:pStyle w:val="ResumeBullet"/>
      </w:pPr>
      <w:r>
        <w:t>Served as the high school mathematics department, independently managing curriculum, assessment, and learning resources for 39 students across Algebra I, Geometry, Algebra II, and Precalculus.</w:t>
      </w:r>
    </w:p>
    <w:p>
      <w:pPr>
        <w:pStyle w:val="ResumeBullet"/>
      </w:pPr>
      <w:r>
        <w:t>Used performance evidence to refine instruction, develop differentiated learning pathways, and provide individualized coaching and feedback across course levels.</w:t>
      </w:r>
    </w:p>
    <w:p>
      <w:pPr>
        <w:pStyle w:val="ResumeBullet"/>
      </w:pPr>
      <w:r>
        <w:t>Integrated digital platforms and interactive resources while collaborating with leadership and colleagues on instructional alignment and learner support.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Owner &amp; Educational Consultant (Part-Time)</w:t>
      </w:r>
      <w:r>
        <w:rPr>
          <w:rFonts w:ascii="Arial" w:hAnsi="Arial"/>
          <w:b w:val="0"/>
          <w:color w:val="505050"/>
          <w:sz w:val="21"/>
        </w:rPr>
        <w:t xml:space="preserve"> | Confident Success | 01/2017-08/2023</w:t>
      </w:r>
    </w:p>
    <w:p>
      <w:pPr>
        <w:pStyle w:val="ResumeBullet"/>
      </w:pPr>
      <w:r>
        <w:t>Tutored 70+ K-12 students and tailored individualized learning plans, monitoring progress and adjusting strategies to close identified academic gaps.</w:t>
      </w:r>
    </w:p>
    <w:p>
      <w:pPr>
        <w:pStyle w:val="ResumeBullet"/>
      </w:pPr>
      <w:r>
        <w:t>Helped tailor individualized education programs (IEPs) for three students and aligned support recommendations with evaluation data, family priorities, and individualized coaching.</w:t>
      </w:r>
    </w:p>
    <w:p>
      <w:pPr>
        <w:spacing w:after="0"/>
      </w:pPr>
      <w:r>
        <w:br w:type="page"/>
      </w:r>
    </w:p>
    <w:p>
      <w:pPr>
        <w:pStyle w:val="ResumeSection"/>
      </w:pPr>
      <w:r>
        <w:t>ADDITIONAL PROFESSIONAL EXPERIENCE, CONTINUED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Intervention Specialist, Grades 6-7 Mathematics</w:t>
      </w:r>
      <w:r>
        <w:rPr>
          <w:rFonts w:ascii="Arial" w:hAnsi="Arial"/>
          <w:b w:val="0"/>
          <w:color w:val="505050"/>
          <w:sz w:val="21"/>
        </w:rPr>
        <w:t xml:space="preserve"> | North Dayton School of Discovery | 2019-2020</w:t>
      </w:r>
    </w:p>
    <w:p>
      <w:pPr>
        <w:pStyle w:val="ResumeBullet"/>
      </w:pPr>
      <w:r>
        <w:t>Served as mathematics content lead supporting implementation and instructional alignment of Illustrative Mathematics across grades 6-8.</w:t>
      </w:r>
    </w:p>
    <w:p>
      <w:pPr>
        <w:pStyle w:val="ResumeBullet"/>
      </w:pPr>
      <w:r>
        <w:t>Analyzed learner needs and performance evidence to design differentiated mathematics interventions and accessible supports.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Intervention Specialist, Grades 5-6 Mathematics</w:t>
      </w:r>
      <w:r>
        <w:rPr>
          <w:rFonts w:ascii="Arial" w:hAnsi="Arial"/>
          <w:b w:val="0"/>
          <w:color w:val="505050"/>
          <w:sz w:val="21"/>
        </w:rPr>
        <w:t xml:space="preserve"> | Summit Academy | 2018-2019</w:t>
      </w:r>
    </w:p>
    <w:p>
      <w:pPr>
        <w:pStyle w:val="ResumeBullet"/>
      </w:pPr>
      <w:r>
        <w:t>Developed targeted mathematics interventions, differentiated learning supports, and progress-monitoring strategies for students with varied academic and behavioral needs.</w:t>
      </w:r>
    </w:p>
    <w:p>
      <w:pPr>
        <w:pStyle w:val="ResumeBullet"/>
      </w:pPr>
      <w:r>
        <w:t>Collaborated with teachers, families, and multidisciplinary teams to align instruction with individualized learner goals.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Intervention Specialist</w:t>
      </w:r>
      <w:r>
        <w:rPr>
          <w:rFonts w:ascii="Arial" w:hAnsi="Arial"/>
          <w:b w:val="0"/>
          <w:color w:val="505050"/>
          <w:sz w:val="21"/>
        </w:rPr>
        <w:t xml:space="preserve"> | Edgewood High School | 2016-2017</w:t>
      </w:r>
    </w:p>
    <w:p>
      <w:pPr>
        <w:pStyle w:val="ResumeBullet"/>
      </w:pPr>
      <w:r>
        <w:t>Supported learners across mathematics, science, and government through differentiated instruction, accommodations, progress monitoring, and individualized intervention.</w:t>
      </w:r>
    </w:p>
    <w:p>
      <w:pPr>
        <w:pStyle w:val="ResumeBullet"/>
      </w:pPr>
      <w:r>
        <w:t>Partnered with content-area teachers and multidisciplinary teams to identify barriers and adapt instructional materials for learner access and success.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Intervention Specialist (Virtual)</w:t>
      </w:r>
      <w:r>
        <w:rPr>
          <w:rFonts w:ascii="Arial" w:hAnsi="Arial"/>
          <w:b w:val="0"/>
          <w:color w:val="505050"/>
          <w:sz w:val="21"/>
        </w:rPr>
        <w:t xml:space="preserve"> | Ohio Virtual Academy | 2011-2016</w:t>
      </w:r>
    </w:p>
    <w:p>
      <w:pPr>
        <w:pStyle w:val="ResumeBullet"/>
      </w:pPr>
      <w:r>
        <w:t>Supported students in a statewide virtual learning environment through technology-mediated instruction, progress monitoring, individualized intervention, and consistent remote communication.</w:t>
      </w:r>
    </w:p>
    <w:p>
      <w:pPr>
        <w:pStyle w:val="ResumeBullet"/>
      </w:pPr>
      <w:r>
        <w:t>Collaborated with teachers, families, and multidisciplinary teams to document progress and adjust supports for diverse learning needs.</w:t>
      </w:r>
    </w:p>
    <w:p>
      <w:pPr>
        <w:keepNext/>
        <w:spacing w:before="68" w:after="24"/>
      </w:pPr>
      <w:r>
        <w:rPr>
          <w:rFonts w:ascii="Arial" w:hAnsi="Arial"/>
          <w:b/>
          <w:color w:val="191919"/>
          <w:sz w:val="21"/>
        </w:rPr>
        <w:t>Homeschool Educator</w:t>
      </w:r>
      <w:r>
        <w:rPr>
          <w:rFonts w:ascii="Arial" w:hAnsi="Arial"/>
          <w:b w:val="0"/>
          <w:color w:val="505050"/>
          <w:sz w:val="21"/>
        </w:rPr>
        <w:t xml:space="preserve"> | Independent | 2004-2009</w:t>
      </w:r>
    </w:p>
    <w:p>
      <w:pPr>
        <w:pStyle w:val="ResumeBullet"/>
      </w:pPr>
      <w:r>
        <w:t>Planned and delivered multisubject instruction across grades K-10, developing curriculum, assessments, and individualized learning supports across developmental levels.</w:t>
      </w:r>
    </w:p>
    <w:p>
      <w:pPr>
        <w:pStyle w:val="ResumeSection"/>
      </w:pPr>
      <w:r>
        <w:t>EDUCATION &amp; CREDENTIALS</w:t>
      </w:r>
    </w:p>
    <w:p>
      <w:pPr>
        <w:keepLines/>
        <w:spacing w:after="24"/>
      </w:pPr>
      <w:r>
        <w:rPr>
          <w:rFonts w:ascii="Arial" w:hAnsi="Arial"/>
          <w:b/>
          <w:color w:val="191919"/>
          <w:sz w:val="20"/>
        </w:rPr>
        <w:t>eLearning Instructional Design Certificate</w:t>
      </w:r>
      <w:r>
        <w:rPr>
          <w:rFonts w:ascii="Arial" w:hAnsi="Arial"/>
          <w:b w:val="0"/>
          <w:color w:val="505050"/>
          <w:sz w:val="20"/>
        </w:rPr>
        <w:t xml:space="preserve"> | eTeach e360 | 2026</w:t>
      </w:r>
    </w:p>
    <w:p>
      <w:pPr>
        <w:keepLines/>
        <w:spacing w:after="24"/>
      </w:pPr>
      <w:r>
        <w:rPr>
          <w:rFonts w:ascii="Arial" w:hAnsi="Arial"/>
          <w:b/>
          <w:color w:val="191919"/>
          <w:sz w:val="20"/>
        </w:rPr>
        <w:t>Master of Education (M.Ed.), Middle Childhood Mathematics Education</w:t>
      </w:r>
      <w:r>
        <w:rPr>
          <w:rFonts w:ascii="Arial" w:hAnsi="Arial"/>
          <w:b w:val="0"/>
          <w:color w:val="505050"/>
          <w:sz w:val="20"/>
        </w:rPr>
        <w:t xml:space="preserve"> | Western Governors University | 2016</w:t>
      </w:r>
    </w:p>
    <w:p>
      <w:pPr>
        <w:keepLines/>
        <w:spacing w:after="24"/>
      </w:pPr>
      <w:r>
        <w:rPr>
          <w:rFonts w:ascii="Arial" w:hAnsi="Arial"/>
          <w:b/>
          <w:color w:val="191919"/>
          <w:sz w:val="20"/>
        </w:rPr>
        <w:t>Bachelor of Science (B.S.), K-12 Intervention Specialist Education</w:t>
      </w:r>
      <w:r>
        <w:rPr>
          <w:rFonts w:ascii="Arial" w:hAnsi="Arial"/>
          <w:b w:val="0"/>
          <w:color w:val="505050"/>
          <w:sz w:val="20"/>
        </w:rPr>
        <w:t xml:space="preserve"> | Western Governors University | 2011</w:t>
      </w:r>
    </w:p>
    <w:p>
      <w:pPr>
        <w:keepLines/>
        <w:spacing w:after="24"/>
      </w:pPr>
      <w:r>
        <w:rPr>
          <w:rFonts w:ascii="Arial" w:hAnsi="Arial"/>
          <w:b/>
          <w:color w:val="191919"/>
          <w:sz w:val="20"/>
        </w:rPr>
        <w:t>Associate of Applied Science (A.A.S.), Paralegal Studies</w:t>
      </w:r>
      <w:r>
        <w:rPr>
          <w:rFonts w:ascii="Arial" w:hAnsi="Arial"/>
          <w:b w:val="0"/>
          <w:color w:val="505050"/>
          <w:sz w:val="20"/>
        </w:rPr>
        <w:t xml:space="preserve"> | Bryant &amp; Stratton College | 2000</w:t>
      </w:r>
    </w:p>
    <w:p>
      <w:pPr>
        <w:keepLines/>
        <w:spacing w:after="24"/>
      </w:pPr>
      <w:r>
        <w:rPr>
          <w:rFonts w:ascii="Arial" w:hAnsi="Arial"/>
          <w:b/>
          <w:color w:val="191919"/>
          <w:sz w:val="20"/>
        </w:rPr>
        <w:t>Ohio Professional Teaching License, Middle Childhood Mathematics, Grades 4-9</w:t>
      </w:r>
      <w:r>
        <w:rPr>
          <w:rFonts w:ascii="Arial" w:hAnsi="Arial"/>
          <w:b w:val="0"/>
          <w:color w:val="505050"/>
          <w:sz w:val="20"/>
        </w:rPr>
        <w:t xml:space="preserve"> | State of Ohio | Active</w:t>
      </w:r>
    </w:p>
    <w:sectPr w:rsidR="00FC693F" w:rsidRPr="0006063C" w:rsidSect="00034616">
      <w:pgSz w:w="12240" w:h="15840"/>
      <w:pgMar w:top="893" w:right="1037" w:bottom="893" w:left="1037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50" w:line="254" w:lineRule="auto"/>
    </w:pPr>
    <w:rPr>
      <w:rFonts w:ascii="Arial" w:hAnsi="Arial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basedOn w:val="Normal"/>
    <w:pPr>
      <w:keepNext/>
      <w:spacing w:before="150" w:after="60"/>
    </w:pPr>
    <w:rPr>
      <w:rFonts w:ascii="Arial" w:hAnsi="Arial"/>
      <w:b/>
      <w:color w:val="1F4E79"/>
      <w:sz w:val="25"/>
    </w:rPr>
  </w:style>
  <w:style w:type="paragraph" w:customStyle="1" w:styleId="ResumeBullet">
    <w:name w:val="Resume Bullet"/>
    <w:basedOn w:val="ListBullet"/>
    <w:pPr>
      <w:keepLines/>
      <w:spacing w:before="0" w:after="34" w:line="250" w:lineRule="auto"/>
      <w:ind w:left="331" w:hanging="202"/>
    </w:pPr>
    <w:rPr>
      <w:rFonts w:ascii="Arial" w:hAnsi="Arial"/>
      <w:color w:val="191919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cassie-kurz/" TargetMode="External"/><Relationship Id="rId10" Type="http://schemas.openxmlformats.org/officeDocument/2006/relationships/hyperlink" Target="https://www.cassie-kurz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Cassie Kurz - Master Instructional Design Resume</dc:title>
  <dc:subject>Instructional design, eLearning development, training, virtual learning, and curriculum experience</dc:subject>
  <dc:creator>Cassie Kurz</dc:creator>
  <cp:keywords>instructional design, eLearning, Storyline 360, SCORM, ADDIE, LMS, Canvas, learning experience design, needs analysis, storyboarding, assessment, virtual facilitation, accessibility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